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DEAB4" w14:textId="77777777" w:rsidR="00CD5206" w:rsidRPr="00D200E9" w:rsidRDefault="00CD5206" w:rsidP="00CD5206">
      <w:pPr>
        <w:jc w:val="right"/>
        <w:rPr>
          <w:sz w:val="22"/>
          <w:szCs w:val="22"/>
        </w:rPr>
      </w:pPr>
      <w:r w:rsidRPr="00D200E9">
        <w:rPr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030BABB8" wp14:editId="37FFC1BD">
            <wp:simplePos x="0" y="0"/>
            <wp:positionH relativeFrom="column">
              <wp:posOffset>-472375</wp:posOffset>
            </wp:positionH>
            <wp:positionV relativeFrom="paragraph">
              <wp:posOffset>498</wp:posOffset>
            </wp:positionV>
            <wp:extent cx="1803400" cy="847090"/>
            <wp:effectExtent l="0" t="0" r="0" b="3810"/>
            <wp:wrapSquare wrapText="bothSides"/>
            <wp:docPr id="309704387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3400" cy="847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200E9">
        <w:rPr>
          <w:sz w:val="22"/>
          <w:szCs w:val="22"/>
        </w:rPr>
        <w:t xml:space="preserve"> </w:t>
      </w:r>
    </w:p>
    <w:p w14:paraId="1281C306" w14:textId="77777777" w:rsidR="00CD5206" w:rsidRPr="00D200E9" w:rsidRDefault="00CD5206" w:rsidP="00CD5206">
      <w:pPr>
        <w:jc w:val="right"/>
        <w:rPr>
          <w:sz w:val="22"/>
          <w:szCs w:val="22"/>
        </w:rPr>
      </w:pPr>
      <w:r w:rsidRPr="00D200E9">
        <w:rPr>
          <w:sz w:val="22"/>
          <w:szCs w:val="22"/>
        </w:rPr>
        <w:t>Communiqué de presse</w:t>
      </w:r>
    </w:p>
    <w:p w14:paraId="17238989" w14:textId="77777777" w:rsidR="00CD5206" w:rsidRPr="00D200E9" w:rsidRDefault="00CD5206" w:rsidP="00CD5206">
      <w:pPr>
        <w:jc w:val="right"/>
        <w:rPr>
          <w:sz w:val="22"/>
          <w:szCs w:val="22"/>
        </w:rPr>
      </w:pPr>
      <w:r w:rsidRPr="00D200E9">
        <w:rPr>
          <w:sz w:val="22"/>
          <w:szCs w:val="22"/>
        </w:rPr>
        <w:t>Pour diffusion immédiate</w:t>
      </w:r>
    </w:p>
    <w:p w14:paraId="496003C4" w14:textId="77777777" w:rsidR="00CD5206" w:rsidRPr="00D200E9" w:rsidRDefault="00CD5206" w:rsidP="00CD5206">
      <w:pPr>
        <w:jc w:val="right"/>
        <w:rPr>
          <w:sz w:val="22"/>
          <w:szCs w:val="22"/>
        </w:rPr>
      </w:pPr>
    </w:p>
    <w:p w14:paraId="037D5C7C" w14:textId="77777777" w:rsidR="00CD5206" w:rsidRPr="00D200E9" w:rsidRDefault="00CD5206" w:rsidP="00CD5206">
      <w:pPr>
        <w:spacing w:line="360" w:lineRule="auto"/>
        <w:rPr>
          <w:sz w:val="22"/>
          <w:szCs w:val="22"/>
        </w:rPr>
      </w:pPr>
    </w:p>
    <w:p w14:paraId="7B51B232" w14:textId="40E06691" w:rsidR="00CD5206" w:rsidRPr="00D200E9" w:rsidRDefault="00CD5206" w:rsidP="00CD5206">
      <w:pPr>
        <w:spacing w:line="360" w:lineRule="auto"/>
        <w:jc w:val="center"/>
        <w:rPr>
          <w:b/>
          <w:bCs/>
          <w:sz w:val="22"/>
          <w:szCs w:val="22"/>
        </w:rPr>
      </w:pPr>
      <w:r w:rsidRPr="00D200E9">
        <w:rPr>
          <w:b/>
          <w:bCs/>
          <w:sz w:val="22"/>
          <w:szCs w:val="22"/>
        </w:rPr>
        <w:t>Un</w:t>
      </w:r>
      <w:r w:rsidR="000930AD">
        <w:rPr>
          <w:b/>
          <w:bCs/>
          <w:sz w:val="22"/>
          <w:szCs w:val="22"/>
        </w:rPr>
        <w:t xml:space="preserve"> été à la hauteur des attentes</w:t>
      </w:r>
      <w:r w:rsidRPr="00D200E9">
        <w:rPr>
          <w:b/>
          <w:bCs/>
          <w:sz w:val="22"/>
          <w:szCs w:val="22"/>
        </w:rPr>
        <w:t xml:space="preserve"> !</w:t>
      </w:r>
    </w:p>
    <w:p w14:paraId="082E2E5D" w14:textId="77777777" w:rsidR="00CD5206" w:rsidRPr="00D200E9" w:rsidRDefault="00CD5206" w:rsidP="00CD5206">
      <w:pPr>
        <w:spacing w:line="360" w:lineRule="auto"/>
        <w:jc w:val="center"/>
        <w:rPr>
          <w:b/>
          <w:bCs/>
          <w:sz w:val="22"/>
          <w:szCs w:val="22"/>
        </w:rPr>
      </w:pPr>
    </w:p>
    <w:p w14:paraId="6EB5658C" w14:textId="707C3518" w:rsidR="00CD5206" w:rsidRPr="00D200E9" w:rsidRDefault="00CD5206" w:rsidP="0069252E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D200E9">
        <w:rPr>
          <w:color w:val="000000" w:themeColor="text1"/>
          <w:sz w:val="22"/>
          <w:szCs w:val="22"/>
        </w:rPr>
        <w:t xml:space="preserve">Centre-du-Québec, le </w:t>
      </w:r>
      <w:r w:rsidR="00483FC6">
        <w:rPr>
          <w:color w:val="000000" w:themeColor="text1"/>
          <w:sz w:val="22"/>
          <w:szCs w:val="22"/>
        </w:rPr>
        <w:t>1</w:t>
      </w:r>
      <w:r w:rsidR="00154F76" w:rsidRPr="00154F76">
        <w:rPr>
          <w:color w:val="000000" w:themeColor="text1"/>
          <w:sz w:val="22"/>
          <w:szCs w:val="22"/>
          <w:vertAlign w:val="superscript"/>
        </w:rPr>
        <w:t>er</w:t>
      </w:r>
      <w:r w:rsidR="00154F76">
        <w:rPr>
          <w:color w:val="000000" w:themeColor="text1"/>
          <w:sz w:val="22"/>
          <w:szCs w:val="22"/>
        </w:rPr>
        <w:t xml:space="preserve"> </w:t>
      </w:r>
      <w:r w:rsidR="00483FC6">
        <w:rPr>
          <w:color w:val="000000" w:themeColor="text1"/>
          <w:sz w:val="22"/>
          <w:szCs w:val="22"/>
        </w:rPr>
        <w:t>octobre</w:t>
      </w:r>
      <w:r w:rsidRPr="00D200E9">
        <w:rPr>
          <w:color w:val="000000" w:themeColor="text1"/>
          <w:sz w:val="22"/>
          <w:szCs w:val="22"/>
        </w:rPr>
        <w:t xml:space="preserve"> 202</w:t>
      </w:r>
      <w:r w:rsidR="00154F76">
        <w:rPr>
          <w:color w:val="000000" w:themeColor="text1"/>
          <w:sz w:val="22"/>
          <w:szCs w:val="22"/>
        </w:rPr>
        <w:t>5</w:t>
      </w:r>
      <w:r w:rsidRPr="00D200E9">
        <w:rPr>
          <w:color w:val="000000" w:themeColor="text1"/>
          <w:sz w:val="22"/>
          <w:szCs w:val="22"/>
        </w:rPr>
        <w:t xml:space="preserve"> – </w:t>
      </w:r>
      <w:r w:rsidR="0069252E" w:rsidRPr="0069252E">
        <w:rPr>
          <w:color w:val="000000" w:themeColor="text1"/>
          <w:sz w:val="22"/>
          <w:szCs w:val="22"/>
        </w:rPr>
        <w:t>Tourisme Centre-du-Québec dresse un bilan encourageant de la saison estivale 2025. Afin de mieux comprendre le déroulement de celle-ci, l’ATR a sondé ses membres provenant de différents secteurs d’activités touristiques. Les résultats confirment une tendance majoritairement positive et mettent en lumière la vitalité et la créativité des entreprises d’ici.</w:t>
      </w:r>
    </w:p>
    <w:p w14:paraId="40059BCD" w14:textId="77777777" w:rsidR="00CD5206" w:rsidRPr="00D200E9" w:rsidRDefault="00CD5206" w:rsidP="00CD5206">
      <w:pPr>
        <w:spacing w:line="360" w:lineRule="auto"/>
        <w:jc w:val="both"/>
        <w:rPr>
          <w:color w:val="000000" w:themeColor="text1"/>
          <w:sz w:val="22"/>
          <w:szCs w:val="22"/>
        </w:rPr>
      </w:pPr>
    </w:p>
    <w:p w14:paraId="3236EF8D" w14:textId="68D9D088" w:rsidR="00CD5206" w:rsidRPr="000E2D22" w:rsidRDefault="0069252E" w:rsidP="00CD5206">
      <w:pPr>
        <w:spacing w:line="360" w:lineRule="auto"/>
        <w:jc w:val="both"/>
        <w:rPr>
          <w:b/>
          <w:bCs/>
          <w:color w:val="000000" w:themeColor="text1"/>
          <w:sz w:val="22"/>
          <w:szCs w:val="22"/>
          <w:highlight w:val="yellow"/>
        </w:rPr>
      </w:pPr>
      <w:r w:rsidRPr="0069252E">
        <w:rPr>
          <w:b/>
          <w:bCs/>
          <w:color w:val="000000" w:themeColor="text1"/>
          <w:sz w:val="22"/>
          <w:szCs w:val="22"/>
        </w:rPr>
        <w:t>Des visiteurs de partout au Québec et d’ailleurs</w:t>
      </w:r>
    </w:p>
    <w:p w14:paraId="199717A1" w14:textId="070D3BC3" w:rsidR="00CD5206" w:rsidRPr="0069252E" w:rsidRDefault="0069252E" w:rsidP="00CD5206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69252E">
        <w:rPr>
          <w:color w:val="000000" w:themeColor="text1"/>
          <w:sz w:val="22"/>
          <w:szCs w:val="22"/>
        </w:rPr>
        <w:t>Encore une fois, les visiteurs étaient au rendez-vous</w:t>
      </w:r>
      <w:r w:rsidR="004E03A0">
        <w:rPr>
          <w:color w:val="000000" w:themeColor="text1"/>
          <w:sz w:val="22"/>
          <w:szCs w:val="22"/>
        </w:rPr>
        <w:t xml:space="preserve"> cette année</w:t>
      </w:r>
      <w:r w:rsidRPr="0069252E">
        <w:rPr>
          <w:color w:val="000000" w:themeColor="text1"/>
          <w:sz w:val="22"/>
          <w:szCs w:val="22"/>
        </w:rPr>
        <w:t>. Si la clientèle québécoise compose la grande majorité des séjours, de nombreux attraits et événements ont</w:t>
      </w:r>
      <w:r w:rsidR="004E03A0">
        <w:rPr>
          <w:color w:val="000000" w:themeColor="text1"/>
          <w:sz w:val="22"/>
          <w:szCs w:val="22"/>
        </w:rPr>
        <w:t xml:space="preserve"> également</w:t>
      </w:r>
      <w:r w:rsidRPr="0069252E">
        <w:rPr>
          <w:color w:val="000000" w:themeColor="text1"/>
          <w:sz w:val="22"/>
          <w:szCs w:val="22"/>
        </w:rPr>
        <w:t xml:space="preserve"> constaté la présence de voyageurs provenant d’autres provinces canadiennes, des États-Unis et même de l’Europe. Cette diversité contribue à la richesse de l’expérience touristique et démontre l’attrait croissant du Centre-du-Québec à l’échelle nationale et internationale.</w:t>
      </w:r>
    </w:p>
    <w:p w14:paraId="7538F6A5" w14:textId="77777777" w:rsidR="0069252E" w:rsidRPr="00D200E9" w:rsidRDefault="0069252E" w:rsidP="00CD5206">
      <w:pPr>
        <w:spacing w:line="360" w:lineRule="auto"/>
        <w:jc w:val="both"/>
        <w:rPr>
          <w:b/>
          <w:bCs/>
          <w:color w:val="000000" w:themeColor="text1"/>
          <w:sz w:val="22"/>
          <w:szCs w:val="22"/>
        </w:rPr>
      </w:pPr>
    </w:p>
    <w:p w14:paraId="0090B32B" w14:textId="251DAAD9" w:rsidR="00CD5206" w:rsidRPr="00095E7C" w:rsidRDefault="0069252E" w:rsidP="00CD5206">
      <w:pPr>
        <w:spacing w:line="360" w:lineRule="auto"/>
        <w:jc w:val="both"/>
        <w:rPr>
          <w:b/>
          <w:bCs/>
          <w:color w:val="000000" w:themeColor="text1"/>
          <w:sz w:val="22"/>
          <w:szCs w:val="22"/>
        </w:rPr>
      </w:pPr>
      <w:r w:rsidRPr="0069252E">
        <w:rPr>
          <w:b/>
          <w:bCs/>
          <w:color w:val="000000" w:themeColor="text1"/>
          <w:sz w:val="22"/>
          <w:szCs w:val="22"/>
        </w:rPr>
        <w:t>Des entreprises qui innovent et se démarquent</w:t>
      </w:r>
    </w:p>
    <w:p w14:paraId="3B823569" w14:textId="0200980D" w:rsidR="00CD5206" w:rsidRPr="00095E7C" w:rsidRDefault="00BA49B1" w:rsidP="004E03A0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095E7C">
        <w:rPr>
          <w:color w:val="000000" w:themeColor="text1"/>
          <w:sz w:val="22"/>
          <w:szCs w:val="22"/>
        </w:rPr>
        <w:t xml:space="preserve"> </w:t>
      </w:r>
      <w:r w:rsidR="0069252E" w:rsidRPr="0069252E">
        <w:rPr>
          <w:color w:val="000000" w:themeColor="text1"/>
          <w:sz w:val="22"/>
          <w:szCs w:val="22"/>
        </w:rPr>
        <w:t xml:space="preserve">La majorité des répondants indiquent avoir connu une saison égale ou supérieure à celle de l’an dernier. Plusieurs facteurs expliquent ces bons résultats : des nouveautés lancées par certains attraits, des expériences revisitées qui ont suscité l’intérêt des visiteurs et des événements rassembleurs qui continuent d’attirer des foules enthousiastes. </w:t>
      </w:r>
      <w:r w:rsidR="004E03A0" w:rsidRPr="004E03A0">
        <w:rPr>
          <w:color w:val="000000" w:themeColor="text1"/>
          <w:sz w:val="22"/>
          <w:szCs w:val="22"/>
        </w:rPr>
        <w:t>Des vignobles aux musées, en passant par les commerces, les festivals et les grands espaces naturels, chaque secteur a su tirer son épingle du jeu, malgré une météo parfois capricieuse en début de saison. Heureusement, les mois de juillet et août ont été particulièrement favorables, et un temps clément a largement contribué à ce succès.</w:t>
      </w:r>
    </w:p>
    <w:p w14:paraId="618C0048" w14:textId="77777777" w:rsidR="0069252E" w:rsidRDefault="0069252E" w:rsidP="00CD5206">
      <w:pPr>
        <w:spacing w:line="360" w:lineRule="auto"/>
        <w:jc w:val="both"/>
        <w:rPr>
          <w:b/>
          <w:bCs/>
          <w:color w:val="000000" w:themeColor="text1"/>
          <w:sz w:val="22"/>
          <w:szCs w:val="22"/>
          <w:highlight w:val="yellow"/>
        </w:rPr>
      </w:pPr>
    </w:p>
    <w:p w14:paraId="681AFCFB" w14:textId="2D767829" w:rsidR="0069252E" w:rsidRDefault="0069252E" w:rsidP="00CD5206">
      <w:pPr>
        <w:spacing w:line="360" w:lineRule="auto"/>
        <w:jc w:val="both"/>
        <w:rPr>
          <w:b/>
          <w:bCs/>
          <w:color w:val="000000" w:themeColor="text1"/>
          <w:sz w:val="22"/>
          <w:szCs w:val="22"/>
        </w:rPr>
      </w:pPr>
      <w:r w:rsidRPr="0069252E">
        <w:rPr>
          <w:b/>
          <w:bCs/>
          <w:color w:val="000000" w:themeColor="text1"/>
          <w:sz w:val="22"/>
          <w:szCs w:val="22"/>
        </w:rPr>
        <w:t>Une région accueillante et dynamique</w:t>
      </w:r>
    </w:p>
    <w:p w14:paraId="656CC1C6" w14:textId="6A65C850" w:rsidR="00674281" w:rsidRPr="004E03A0" w:rsidRDefault="0069252E" w:rsidP="004E03A0">
      <w:pPr>
        <w:spacing w:line="360" w:lineRule="auto"/>
        <w:jc w:val="both"/>
        <w:rPr>
          <w:color w:val="000000" w:themeColor="text1"/>
          <w:sz w:val="22"/>
          <w:szCs w:val="22"/>
          <w:highlight w:val="yellow"/>
        </w:rPr>
      </w:pPr>
      <w:r w:rsidRPr="0069252E">
        <w:rPr>
          <w:color w:val="000000" w:themeColor="text1"/>
          <w:sz w:val="22"/>
          <w:szCs w:val="22"/>
        </w:rPr>
        <w:t xml:space="preserve">Au-delà de l’achalandage, plusieurs entreprises soulignent la qualité des échanges avec leur clientèle et l’intérêt marqué pour des activités qui valorisent l’authenticité et le caractère humain de la région. </w:t>
      </w:r>
      <w:r w:rsidR="004E03A0" w:rsidRPr="004E03A0">
        <w:rPr>
          <w:color w:val="000000" w:themeColor="text1"/>
          <w:sz w:val="22"/>
          <w:szCs w:val="22"/>
        </w:rPr>
        <w:t>Les visiteurs recherchent des expériences mêlant plaisir, découverte et proximité avec les artisans ainsi qu’avec les communautés locales — ce que le Centre-du-Québec leur offre parfaitement.</w:t>
      </w:r>
    </w:p>
    <w:p w14:paraId="4ED3A6AC" w14:textId="23313C86" w:rsidR="00CD5206" w:rsidRPr="0069252E" w:rsidRDefault="0069252E" w:rsidP="0069252E">
      <w:pPr>
        <w:spacing w:line="360" w:lineRule="auto"/>
        <w:jc w:val="both"/>
        <w:rPr>
          <w:b/>
          <w:bCs/>
          <w:color w:val="000000" w:themeColor="text1"/>
          <w:sz w:val="22"/>
          <w:szCs w:val="22"/>
        </w:rPr>
      </w:pPr>
      <w:r w:rsidRPr="0069252E">
        <w:rPr>
          <w:b/>
          <w:bCs/>
          <w:color w:val="000000" w:themeColor="text1"/>
          <w:sz w:val="22"/>
          <w:szCs w:val="22"/>
        </w:rPr>
        <w:lastRenderedPageBreak/>
        <w:t>Un bilan porteur d’optimisme</w:t>
      </w:r>
    </w:p>
    <w:p w14:paraId="28ADE7F5" w14:textId="16012CD4" w:rsidR="00CD5206" w:rsidRPr="00D200E9" w:rsidRDefault="0069252E" w:rsidP="0069252E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69252E">
        <w:rPr>
          <w:color w:val="000000" w:themeColor="text1"/>
          <w:sz w:val="22"/>
          <w:szCs w:val="22"/>
        </w:rPr>
        <w:t>Cette saison estivale confirme que le Centre-du-Québec demeure une destination incontournable, où l’offre touristique évolue constamment pour s’adapter aux attentes des visiteurs. Derrière les résultats positifs se cache un engagement fort des entreprises à se renouveler et à faire rayonner la région. La mobilisation des acteurs touristiques, combinée à l’enthousiasme de la clientèle, augure d’un avenir prometteur et confirme que le Centre-du-Québec a tout pour séduire encore davantage au fil des prochaines saisons.</w:t>
      </w:r>
    </w:p>
    <w:p w14:paraId="32A862D1" w14:textId="77777777" w:rsidR="00CD5206" w:rsidRPr="00D200E9" w:rsidRDefault="00CD5206" w:rsidP="00CD5206">
      <w:pPr>
        <w:spacing w:line="360" w:lineRule="auto"/>
        <w:jc w:val="both"/>
        <w:rPr>
          <w:color w:val="000000" w:themeColor="text1"/>
          <w:sz w:val="22"/>
          <w:szCs w:val="22"/>
        </w:rPr>
      </w:pPr>
    </w:p>
    <w:p w14:paraId="00E3CA57" w14:textId="77777777" w:rsidR="00CD5206" w:rsidRPr="00D200E9" w:rsidRDefault="00CD5206" w:rsidP="00CD5206">
      <w:pPr>
        <w:spacing w:line="360" w:lineRule="auto"/>
        <w:jc w:val="center"/>
        <w:rPr>
          <w:rFonts w:eastAsiaTheme="minorEastAsia"/>
          <w:b/>
          <w:bCs/>
          <w:sz w:val="22"/>
          <w:szCs w:val="22"/>
        </w:rPr>
      </w:pPr>
      <w:r w:rsidRPr="00D200E9">
        <w:rPr>
          <w:rFonts w:eastAsiaTheme="minorEastAsia"/>
          <w:b/>
          <w:bCs/>
          <w:sz w:val="22"/>
          <w:szCs w:val="22"/>
        </w:rPr>
        <w:t>Bien placé pour vous étonner !</w:t>
      </w:r>
    </w:p>
    <w:p w14:paraId="59AFC318" w14:textId="77777777" w:rsidR="00CD5206" w:rsidRPr="00D200E9" w:rsidRDefault="00CD5206" w:rsidP="00CD5206">
      <w:pPr>
        <w:spacing w:line="360" w:lineRule="auto"/>
        <w:jc w:val="both"/>
        <w:rPr>
          <w:rFonts w:eastAsiaTheme="minorEastAsia"/>
          <w:b/>
          <w:bCs/>
          <w:sz w:val="22"/>
          <w:szCs w:val="22"/>
        </w:rPr>
      </w:pPr>
    </w:p>
    <w:p w14:paraId="46DC6043" w14:textId="77777777" w:rsidR="00CD5206" w:rsidRPr="00D200E9" w:rsidRDefault="00CD5206" w:rsidP="00CD5206">
      <w:pPr>
        <w:spacing w:line="360" w:lineRule="auto"/>
        <w:jc w:val="both"/>
        <w:rPr>
          <w:rFonts w:eastAsiaTheme="minorEastAsia"/>
          <w:b/>
          <w:bCs/>
          <w:sz w:val="22"/>
          <w:szCs w:val="22"/>
        </w:rPr>
      </w:pPr>
      <w:r w:rsidRPr="00D200E9">
        <w:rPr>
          <w:rFonts w:eastAsiaTheme="minorEastAsia"/>
          <w:b/>
          <w:bCs/>
          <w:sz w:val="22"/>
          <w:szCs w:val="22"/>
        </w:rPr>
        <w:t xml:space="preserve">À propos de Tourisme Centre-du-Québec </w:t>
      </w:r>
    </w:p>
    <w:p w14:paraId="0F65BD70" w14:textId="77777777" w:rsidR="00CD5206" w:rsidRPr="00D200E9" w:rsidRDefault="00CD5206" w:rsidP="00CD5206">
      <w:pPr>
        <w:spacing w:line="360" w:lineRule="auto"/>
        <w:jc w:val="both"/>
        <w:rPr>
          <w:rFonts w:eastAsiaTheme="minorEastAsia"/>
          <w:sz w:val="22"/>
          <w:szCs w:val="22"/>
          <w:lang w:val="fr-FR"/>
        </w:rPr>
      </w:pPr>
      <w:r w:rsidRPr="00D200E9">
        <w:rPr>
          <w:rFonts w:eastAsiaTheme="minorEastAsia"/>
          <w:sz w:val="22"/>
          <w:szCs w:val="22"/>
        </w:rPr>
        <w:t>Mandatée par le Ministère du Tourisme, Tourisme Centre-du-Québec agit, depuis 1999, comme interlocuteur régional privilégié en matière de tourisme à titre d’association touristique régionale.  Elle est maître d’œuvre relativement à la concertation régionale, l’accueil, l’information, la signalisation, la promotion et le développement touristique.  L</w:t>
      </w:r>
      <w:r w:rsidRPr="00D200E9">
        <w:rPr>
          <w:rFonts w:eastAsiaTheme="minorEastAsia"/>
          <w:sz w:val="22"/>
          <w:szCs w:val="22"/>
          <w:lang w:val="fr-FR"/>
        </w:rPr>
        <w:t>’association touristique régionale regroupe plus de 200 organismes sur le territoire du Centre-du-Québec auprès desquels elle déploie son expertise afin de les accompagner dans leur développement et leur réussite.</w:t>
      </w:r>
    </w:p>
    <w:p w14:paraId="4D213606" w14:textId="77777777" w:rsidR="00CD5206" w:rsidRPr="00D200E9" w:rsidRDefault="00CD5206" w:rsidP="00CD5206">
      <w:pPr>
        <w:spacing w:line="360" w:lineRule="auto"/>
        <w:jc w:val="both"/>
        <w:rPr>
          <w:rFonts w:eastAsiaTheme="minorEastAsia"/>
          <w:sz w:val="22"/>
          <w:szCs w:val="22"/>
          <w:lang w:val="fr-FR"/>
        </w:rPr>
      </w:pPr>
    </w:p>
    <w:p w14:paraId="5583CE40" w14:textId="69B83065" w:rsidR="00CD5206" w:rsidRPr="00D200E9" w:rsidRDefault="00CD5206" w:rsidP="00793290">
      <w:pPr>
        <w:spacing w:line="360" w:lineRule="auto"/>
        <w:jc w:val="center"/>
        <w:rPr>
          <w:rFonts w:eastAsiaTheme="minorEastAsia"/>
          <w:sz w:val="22"/>
          <w:szCs w:val="22"/>
        </w:rPr>
      </w:pPr>
      <w:r w:rsidRPr="00D200E9">
        <w:rPr>
          <w:rFonts w:eastAsiaTheme="minorEastAsia"/>
          <w:sz w:val="22"/>
          <w:szCs w:val="22"/>
        </w:rPr>
        <w:t>-30-</w:t>
      </w:r>
    </w:p>
    <w:p w14:paraId="3C8C430B" w14:textId="77777777" w:rsidR="00CD5206" w:rsidRPr="00D200E9" w:rsidRDefault="00CD5206" w:rsidP="00CD5206">
      <w:pPr>
        <w:spacing w:line="360" w:lineRule="auto"/>
        <w:jc w:val="center"/>
        <w:rPr>
          <w:rFonts w:eastAsiaTheme="minorEastAsia"/>
          <w:sz w:val="22"/>
          <w:szCs w:val="22"/>
        </w:rPr>
      </w:pPr>
    </w:p>
    <w:p w14:paraId="6BF4D602" w14:textId="77777777" w:rsidR="00CD5206" w:rsidRPr="00D200E9" w:rsidRDefault="00CD5206" w:rsidP="00CD5206">
      <w:pPr>
        <w:jc w:val="both"/>
        <w:rPr>
          <w:rFonts w:eastAsiaTheme="minorEastAsia"/>
          <w:b/>
          <w:bCs/>
          <w:sz w:val="22"/>
          <w:szCs w:val="22"/>
        </w:rPr>
      </w:pPr>
      <w:r w:rsidRPr="00D200E9">
        <w:rPr>
          <w:rFonts w:eastAsiaTheme="minorEastAsia"/>
          <w:b/>
          <w:bCs/>
          <w:sz w:val="22"/>
          <w:szCs w:val="22"/>
        </w:rPr>
        <w:t>Source :</w:t>
      </w:r>
    </w:p>
    <w:p w14:paraId="2AC302D7" w14:textId="6207F4EE" w:rsidR="00CD5206" w:rsidRPr="00D200E9" w:rsidRDefault="000E2D22" w:rsidP="000E2D22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Flora Beaurivage, Conseillère en communication et marketing</w:t>
      </w:r>
    </w:p>
    <w:p w14:paraId="7C5DBE11" w14:textId="796065CD" w:rsidR="000708EA" w:rsidRDefault="000E2D22" w:rsidP="00CD5206">
      <w:pPr>
        <w:jc w:val="both"/>
        <w:rPr>
          <w:sz w:val="22"/>
          <w:szCs w:val="22"/>
        </w:rPr>
      </w:pPr>
      <w:hyperlink r:id="rId10" w:history="1">
        <w:r w:rsidRPr="005524EF">
          <w:rPr>
            <w:rStyle w:val="Lienhypertexte"/>
            <w:sz w:val="22"/>
            <w:szCs w:val="22"/>
          </w:rPr>
          <w:t>fbeaurivage@tourismecentreduquebec.com</w:t>
        </w:r>
      </w:hyperlink>
    </w:p>
    <w:p w14:paraId="2FEA0B6C" w14:textId="61D2D873" w:rsidR="00CD5206" w:rsidRPr="00D200E9" w:rsidRDefault="00CD5206" w:rsidP="00CD5206">
      <w:pPr>
        <w:jc w:val="both"/>
        <w:rPr>
          <w:rFonts w:eastAsiaTheme="minorEastAsia"/>
          <w:sz w:val="22"/>
          <w:szCs w:val="22"/>
        </w:rPr>
      </w:pPr>
      <w:r w:rsidRPr="00D200E9">
        <w:rPr>
          <w:rFonts w:eastAsiaTheme="minorEastAsia"/>
          <w:sz w:val="22"/>
          <w:szCs w:val="22"/>
        </w:rPr>
        <w:t>819 364-7177 poste 302</w:t>
      </w:r>
    </w:p>
    <w:p w14:paraId="6A03B860" w14:textId="70C6AECF" w:rsidR="00CF1F1F" w:rsidRPr="00D200E9" w:rsidRDefault="00CD5206" w:rsidP="000708EA">
      <w:pPr>
        <w:jc w:val="both"/>
        <w:rPr>
          <w:rFonts w:eastAsiaTheme="minorEastAsia"/>
          <w:sz w:val="22"/>
          <w:szCs w:val="22"/>
        </w:rPr>
      </w:pPr>
      <w:r w:rsidRPr="00D200E9">
        <w:rPr>
          <w:rFonts w:eastAsiaTheme="minorEastAsia"/>
          <w:sz w:val="22"/>
          <w:szCs w:val="22"/>
        </w:rPr>
        <w:t>Tourisme Centre-du-Québec</w:t>
      </w:r>
    </w:p>
    <w:sectPr w:rsidR="00CF1F1F" w:rsidRPr="00D200E9" w:rsidSect="00CD520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424B0" w14:textId="77777777" w:rsidR="00BB28C5" w:rsidRDefault="00BB28C5">
      <w:r>
        <w:separator/>
      </w:r>
    </w:p>
  </w:endnote>
  <w:endnote w:type="continuationSeparator" w:id="0">
    <w:p w14:paraId="70D8D703" w14:textId="77777777" w:rsidR="00BB28C5" w:rsidRDefault="00BB2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F52DB" w14:textId="77777777" w:rsidR="000A3607" w:rsidRDefault="000A360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216F6" w14:textId="77777777" w:rsidR="000A3607" w:rsidRDefault="000A360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1D949" w14:textId="77777777" w:rsidR="000A3607" w:rsidRDefault="000A360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9018E" w14:textId="77777777" w:rsidR="00BB28C5" w:rsidRDefault="00BB28C5">
      <w:r>
        <w:separator/>
      </w:r>
    </w:p>
  </w:footnote>
  <w:footnote w:type="continuationSeparator" w:id="0">
    <w:p w14:paraId="575C9325" w14:textId="77777777" w:rsidR="00BB28C5" w:rsidRDefault="00BB28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A2EDE" w14:textId="77777777" w:rsidR="000A3607" w:rsidRDefault="000A3607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488B1" w14:textId="77777777" w:rsidR="000A3607" w:rsidRDefault="000A3607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3B9BA" w14:textId="77777777" w:rsidR="000A3607" w:rsidRDefault="000A3607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206"/>
    <w:rsid w:val="000708EA"/>
    <w:rsid w:val="000930AD"/>
    <w:rsid w:val="00095E7C"/>
    <w:rsid w:val="000A22F0"/>
    <w:rsid w:val="000A3607"/>
    <w:rsid w:val="000E2D22"/>
    <w:rsid w:val="00100903"/>
    <w:rsid w:val="001442ED"/>
    <w:rsid w:val="00145AC5"/>
    <w:rsid w:val="00154F76"/>
    <w:rsid w:val="00166D01"/>
    <w:rsid w:val="00191870"/>
    <w:rsid w:val="001D6D21"/>
    <w:rsid w:val="001E7BB2"/>
    <w:rsid w:val="00224828"/>
    <w:rsid w:val="002B2DD3"/>
    <w:rsid w:val="00324C59"/>
    <w:rsid w:val="003326DE"/>
    <w:rsid w:val="004404B0"/>
    <w:rsid w:val="00483FC6"/>
    <w:rsid w:val="004D3802"/>
    <w:rsid w:val="004E03A0"/>
    <w:rsid w:val="0056232C"/>
    <w:rsid w:val="005E60F2"/>
    <w:rsid w:val="00631772"/>
    <w:rsid w:val="00643E5B"/>
    <w:rsid w:val="00674281"/>
    <w:rsid w:val="00691E9A"/>
    <w:rsid w:val="0069252E"/>
    <w:rsid w:val="006B6D31"/>
    <w:rsid w:val="006E1336"/>
    <w:rsid w:val="007549D9"/>
    <w:rsid w:val="00791059"/>
    <w:rsid w:val="00793290"/>
    <w:rsid w:val="007A7E8C"/>
    <w:rsid w:val="00800629"/>
    <w:rsid w:val="00857CE0"/>
    <w:rsid w:val="008623FD"/>
    <w:rsid w:val="00876AD2"/>
    <w:rsid w:val="008B68CD"/>
    <w:rsid w:val="00942CB6"/>
    <w:rsid w:val="00A429A0"/>
    <w:rsid w:val="00AB1911"/>
    <w:rsid w:val="00B173E8"/>
    <w:rsid w:val="00B91DA3"/>
    <w:rsid w:val="00BA49B1"/>
    <w:rsid w:val="00BB28C5"/>
    <w:rsid w:val="00BB54C5"/>
    <w:rsid w:val="00CB5616"/>
    <w:rsid w:val="00CC7C1A"/>
    <w:rsid w:val="00CD5206"/>
    <w:rsid w:val="00CF1F1F"/>
    <w:rsid w:val="00D200E9"/>
    <w:rsid w:val="00D237FE"/>
    <w:rsid w:val="00D265DE"/>
    <w:rsid w:val="00DA7047"/>
    <w:rsid w:val="00E16FBF"/>
    <w:rsid w:val="00E45D6D"/>
    <w:rsid w:val="00E56F2E"/>
    <w:rsid w:val="00E939E8"/>
    <w:rsid w:val="00EB1AC7"/>
    <w:rsid w:val="00F13751"/>
    <w:rsid w:val="00FD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A4893"/>
  <w15:chartTrackingRefBased/>
  <w15:docId w15:val="{36BCA689-E8E0-4445-B018-463CBE8F4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5206"/>
    <w:rPr>
      <w:kern w:val="0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CD52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D52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D52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D52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D52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D520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D520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D520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D5206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D52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CD52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CD52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CD5206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CD5206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CD5206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CD5206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CD5206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CD5206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CD520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CD52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D520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CD52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CD5206"/>
    <w:pPr>
      <w:spacing w:before="160" w:after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CD5206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CD5206"/>
    <w:pPr>
      <w:ind w:left="720"/>
      <w:contextualSpacing/>
    </w:pPr>
    <w:rPr>
      <w:kern w:val="2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CD5206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D52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D5206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CD5206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CD5206"/>
    <w:pPr>
      <w:tabs>
        <w:tab w:val="center" w:pos="4320"/>
        <w:tab w:val="right" w:pos="8640"/>
      </w:tabs>
    </w:pPr>
    <w:rPr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CD5206"/>
    <w:rPr>
      <w:kern w:val="0"/>
      <w:sz w:val="22"/>
      <w:szCs w:val="22"/>
      <w14:ligatures w14:val="none"/>
    </w:rPr>
  </w:style>
  <w:style w:type="paragraph" w:styleId="Pieddepage">
    <w:name w:val="footer"/>
    <w:basedOn w:val="Normal"/>
    <w:link w:val="PieddepageCar"/>
    <w:uiPriority w:val="99"/>
    <w:unhideWhenUsed/>
    <w:rsid w:val="00CD5206"/>
    <w:pPr>
      <w:tabs>
        <w:tab w:val="center" w:pos="4320"/>
        <w:tab w:val="right" w:pos="8640"/>
      </w:tabs>
    </w:pPr>
    <w:rPr>
      <w:sz w:val="22"/>
      <w:szCs w:val="22"/>
    </w:rPr>
  </w:style>
  <w:style w:type="character" w:customStyle="1" w:styleId="PieddepageCar">
    <w:name w:val="Pied de page Car"/>
    <w:basedOn w:val="Policepardfaut"/>
    <w:link w:val="Pieddepage"/>
    <w:uiPriority w:val="99"/>
    <w:rsid w:val="00CD5206"/>
    <w:rPr>
      <w:kern w:val="0"/>
      <w:sz w:val="22"/>
      <w:szCs w:val="22"/>
      <w14:ligatures w14:val="none"/>
    </w:rPr>
  </w:style>
  <w:style w:type="character" w:styleId="Lienhypertexte">
    <w:name w:val="Hyperlink"/>
    <w:basedOn w:val="Policepardfaut"/>
    <w:uiPriority w:val="99"/>
    <w:unhideWhenUsed/>
    <w:rsid w:val="00CD5206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0708EA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uiPriority w:val="99"/>
    <w:semiHidden/>
    <w:unhideWhenUsed/>
    <w:rsid w:val="00324C5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324C59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324C59"/>
    <w:rPr>
      <w:kern w:val="0"/>
      <w:sz w:val="20"/>
      <w:szCs w:val="20"/>
      <w14:ligatures w14:val="none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24C59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24C59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805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7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mailto:fbeaurivage@tourismecentreduquebec.com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276db1c-b32b-42f8-a675-96389d87bf18">
      <Terms xmlns="http://schemas.microsoft.com/office/infopath/2007/PartnerControls"/>
    </lcf76f155ced4ddcb4097134ff3c332f>
    <TaxCatchAll xmlns="50517de4-ffe8-4c2f-87d5-72e41a5b92f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738F63B303C441896A9E8064ECD12D" ma:contentTypeVersion="15" ma:contentTypeDescription="Crée un document." ma:contentTypeScope="" ma:versionID="83310f6a45a455525824bae17f2c5b05">
  <xsd:schema xmlns:xsd="http://www.w3.org/2001/XMLSchema" xmlns:xs="http://www.w3.org/2001/XMLSchema" xmlns:p="http://schemas.microsoft.com/office/2006/metadata/properties" xmlns:ns2="c276db1c-b32b-42f8-a675-96389d87bf18" xmlns:ns3="50517de4-ffe8-4c2f-87d5-72e41a5b92ff" targetNamespace="http://schemas.microsoft.com/office/2006/metadata/properties" ma:root="true" ma:fieldsID="c1a391090d1db20332eb210dc99b0377" ns2:_="" ns3:_="">
    <xsd:import namespace="c276db1c-b32b-42f8-a675-96389d87bf18"/>
    <xsd:import namespace="50517de4-ffe8-4c2f-87d5-72e41a5b92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76db1c-b32b-42f8-a675-96389d87bf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alises d’images" ma:readOnly="false" ma:fieldId="{5cf76f15-5ced-4ddc-b409-7134ff3c332f}" ma:taxonomyMulti="true" ma:sspId="0062f7f2-56bd-45ee-8db8-33f20e2eef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517de4-ffe8-4c2f-87d5-72e41a5b92ff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ea42f291-0adc-4e74-8a5d-cd0e6c760a51}" ma:internalName="TaxCatchAll" ma:showField="CatchAllData" ma:web="50517de4-ffe8-4c2f-87d5-72e41a5b92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945D072-4987-4802-9372-002741E9F73A}">
  <ds:schemaRefs>
    <ds:schemaRef ds:uri="http://schemas.microsoft.com/office/2006/metadata/properties"/>
    <ds:schemaRef ds:uri="http://schemas.microsoft.com/office/infopath/2007/PartnerControls"/>
    <ds:schemaRef ds:uri="c276db1c-b32b-42f8-a675-96389d87bf18"/>
    <ds:schemaRef ds:uri="50517de4-ffe8-4c2f-87d5-72e41a5b92ff"/>
  </ds:schemaRefs>
</ds:datastoreItem>
</file>

<file path=customXml/itemProps2.xml><?xml version="1.0" encoding="utf-8"?>
<ds:datastoreItem xmlns:ds="http://schemas.openxmlformats.org/officeDocument/2006/customXml" ds:itemID="{8918C48B-7014-4002-8366-60AAFAB55B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D9089B-0AE8-4A83-9E65-C15746841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76db1c-b32b-42f8-a675-96389d87bf18"/>
    <ds:schemaRef ds:uri="50517de4-ffe8-4c2f-87d5-72e41a5b92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550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Marie-Hélène Beaupré</dc:creator>
  <cp:keywords/>
  <dc:description/>
  <cp:lastModifiedBy>Flora  Beaurivage</cp:lastModifiedBy>
  <cp:revision>11</cp:revision>
  <dcterms:created xsi:type="dcterms:W3CDTF">2024-09-27T14:21:00Z</dcterms:created>
  <dcterms:modified xsi:type="dcterms:W3CDTF">2025-09-30T15:38:00Z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0x010100DF738F63B303C441896A9E8064ECD12D</vt:lpwstr>
  </property>
  <property fmtid="{D5CDD505-2E9C-101B-9397-08002B2CF9AE}" pid="3" name="Order">
    <vt:r8>107800</vt:r8>
  </property>
</Properties>
</file>